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D0B070" w14:textId="2869C5FA" w:rsidR="00A677BC" w:rsidRPr="00B43A2B" w:rsidRDefault="00924209">
      <w:pPr>
        <w:pStyle w:val="P68B1DB1-Normale1"/>
        <w:pBdr>
          <w:top w:val="nil"/>
          <w:left w:val="nil"/>
          <w:bottom w:val="nil"/>
          <w:right w:val="nil"/>
          <w:between w:val="nil"/>
          <w:bar w:val="nil"/>
        </w:pBdr>
        <w:spacing w:after="0" w:line="240" w:lineRule="auto"/>
        <w:ind w:left="1702" w:firstLine="708"/>
        <w:jc w:val="both"/>
        <w:rPr>
          <w:lang w:val="fr-FR"/>
        </w:rPr>
      </w:pPr>
      <w:r w:rsidRPr="00B43A2B">
        <w:rPr>
          <w:lang w:val="fr-FR"/>
        </w:rPr>
        <w:t>Communiqué de presse n° 16</w:t>
      </w:r>
    </w:p>
    <w:p w14:paraId="780D6917" w14:textId="2988DFA8" w:rsidR="00A677BC" w:rsidRPr="00B43A2B" w:rsidRDefault="00924209">
      <w:pPr>
        <w:pStyle w:val="P68B1DB1-Normale2"/>
        <w:shd w:val="clear" w:color="auto" w:fill="FFFFFF"/>
        <w:spacing w:after="0" w:line="240" w:lineRule="auto"/>
        <w:ind w:left="2410"/>
        <w:jc w:val="both"/>
        <w:rPr>
          <w:lang w:val="fr-FR"/>
        </w:rPr>
      </w:pPr>
      <w:r w:rsidRPr="00B43A2B">
        <w:rPr>
          <w:lang w:val="fr-FR"/>
        </w:rPr>
        <w:t>Machines agricoles,</w:t>
      </w:r>
      <w:r w:rsidR="00B43A2B" w:rsidRPr="00B43A2B">
        <w:rPr>
          <w:lang w:val="fr-FR"/>
        </w:rPr>
        <w:t xml:space="preserve"> </w:t>
      </w:r>
      <w:r w:rsidRPr="00B43A2B">
        <w:rPr>
          <w:lang w:val="fr-FR"/>
        </w:rPr>
        <w:t>Bologne célèbre l’innovation technologique</w:t>
      </w:r>
    </w:p>
    <w:p w14:paraId="35857E3C" w14:textId="77777777" w:rsidR="00A677BC" w:rsidRPr="00B43A2B" w:rsidRDefault="00A677BC">
      <w:pPr>
        <w:shd w:val="clear" w:color="auto" w:fill="FFFFFF"/>
        <w:spacing w:after="0" w:line="240" w:lineRule="auto"/>
        <w:ind w:left="2410"/>
        <w:jc w:val="both"/>
        <w:rPr>
          <w:rFonts w:ascii="Times New Roman" w:eastAsia="Times New Roman" w:hAnsi="Times New Roman" w:cs="Times New Roman"/>
          <w:b/>
          <w:color w:val="000000"/>
          <w:sz w:val="10"/>
          <w:lang w:val="fr-FR"/>
        </w:rPr>
      </w:pPr>
    </w:p>
    <w:p w14:paraId="5D488668" w14:textId="267D996A" w:rsidR="00A677BC" w:rsidRPr="00B43A2B" w:rsidRDefault="00924209">
      <w:pPr>
        <w:pStyle w:val="P68B1DB1-Normale3"/>
        <w:shd w:val="clear" w:color="auto" w:fill="FFFFFF"/>
        <w:spacing w:after="0" w:line="240" w:lineRule="auto"/>
        <w:ind w:left="2410"/>
        <w:jc w:val="both"/>
        <w:rPr>
          <w:lang w:val="fr-FR"/>
        </w:rPr>
      </w:pPr>
      <w:r w:rsidRPr="00B43A2B">
        <w:rPr>
          <w:lang w:val="fr-FR"/>
        </w:rPr>
        <w:t>Les 19 modèles lauréats du concours « </w:t>
      </w:r>
      <w:r w:rsidR="004E345B">
        <w:rPr>
          <w:lang w:val="fr-FR"/>
        </w:rPr>
        <w:t>Nouveauté</w:t>
      </w:r>
      <w:r w:rsidRPr="00B43A2B">
        <w:rPr>
          <w:lang w:val="fr-FR"/>
        </w:rPr>
        <w:t xml:space="preserve">s techniques » ont été dévoilés au Palais Re Enzo. Ils seront exposés dans l’espace </w:t>
      </w:r>
      <w:r w:rsidR="004E345B">
        <w:rPr>
          <w:lang w:val="fr-FR"/>
        </w:rPr>
        <w:t xml:space="preserve">du </w:t>
      </w:r>
      <w:r w:rsidRPr="00B43A2B">
        <w:rPr>
          <w:lang w:val="fr-FR"/>
        </w:rPr>
        <w:t>Quadriportico du Parc des expositions de Bologne à l’occasion du salon EIMA International (qui aura lieu du mardi 10 au same</w:t>
      </w:r>
      <w:r w:rsidRPr="00B43A2B">
        <w:rPr>
          <w:lang w:val="fr-FR"/>
        </w:rPr>
        <w:t xml:space="preserve">di 14 novembre). 35 autres découvertes technologiques ont été sélectionnées par le jury d’experts, en tant que « Évolution technique ». Le potentiel technologique de l’industrie agromécanique est une réponse aux défis auxquels l’agriculture est confrontée </w:t>
      </w:r>
      <w:r w:rsidRPr="00B43A2B">
        <w:rPr>
          <w:lang w:val="fr-FR"/>
        </w:rPr>
        <w:t xml:space="preserve">à l’échelle mondiale. FederUnacoma : le salon EIMA est un outil </w:t>
      </w:r>
      <w:r w:rsidR="00393B51">
        <w:rPr>
          <w:lang w:val="fr-FR"/>
        </w:rPr>
        <w:t>permettant de</w:t>
      </w:r>
      <w:r w:rsidRPr="00B43A2B">
        <w:rPr>
          <w:lang w:val="fr-FR"/>
        </w:rPr>
        <w:t xml:space="preserve"> concevoir l’avenir du secteur primaire.</w:t>
      </w:r>
    </w:p>
    <w:p w14:paraId="42592FFA" w14:textId="77777777" w:rsidR="00A677BC" w:rsidRPr="00B43A2B" w:rsidRDefault="00A677BC">
      <w:pPr>
        <w:shd w:val="clear" w:color="auto" w:fill="FFFFFF"/>
        <w:spacing w:after="0" w:line="240" w:lineRule="auto"/>
        <w:ind w:left="2410"/>
        <w:jc w:val="both"/>
        <w:rPr>
          <w:rFonts w:ascii="Times New Roman" w:eastAsia="Times New Roman" w:hAnsi="Times New Roman" w:cs="Times New Roman"/>
          <w:color w:val="000000"/>
          <w:sz w:val="26"/>
          <w:lang w:val="fr-FR"/>
        </w:rPr>
      </w:pPr>
    </w:p>
    <w:p w14:paraId="695453B9" w14:textId="7E9263A8" w:rsidR="00A677BC" w:rsidRPr="00B43A2B" w:rsidRDefault="00924209">
      <w:pPr>
        <w:pStyle w:val="P68B1DB1-Normale4"/>
        <w:shd w:val="clear" w:color="auto" w:fill="FFFFFF"/>
        <w:spacing w:after="0" w:line="240" w:lineRule="auto"/>
        <w:ind w:left="2410"/>
        <w:jc w:val="both"/>
        <w:rPr>
          <w:lang w:val="fr-FR"/>
        </w:rPr>
      </w:pPr>
      <w:r w:rsidRPr="00B43A2B">
        <w:rPr>
          <w:lang w:val="fr-FR"/>
        </w:rPr>
        <w:t xml:space="preserve">La cérémonie de remise des prix du concours </w:t>
      </w:r>
      <w:r w:rsidR="00207954">
        <w:rPr>
          <w:lang w:val="fr-FR"/>
        </w:rPr>
        <w:t>Nouveautés</w:t>
      </w:r>
      <w:r w:rsidRPr="00B43A2B">
        <w:rPr>
          <w:lang w:val="fr-FR"/>
        </w:rPr>
        <w:t xml:space="preserve"> techniques, la prestigieuse récompense décernée par un jury international d'experts aux so</w:t>
      </w:r>
      <w:r w:rsidRPr="00B43A2B">
        <w:rPr>
          <w:lang w:val="fr-FR"/>
        </w:rPr>
        <w:t>lutions techniques les plus innovantes présentées à EIMA International, s'est déroulée cet après-midi dans le décor historique du Palais Re Enzo, à Bologne. La cérémonie a représenté un aperçu exclusif du grand salon de la mécanique agricole organisé par F</w:t>
      </w:r>
      <w:r w:rsidRPr="00B43A2B">
        <w:rPr>
          <w:lang w:val="fr-FR"/>
        </w:rPr>
        <w:t>ederUnacoma, qui aura lieu dans la capitale de l'Émilie du 10 au 14 novembre et qui, comme d’habitude, accueille</w:t>
      </w:r>
      <w:r w:rsidR="00E93642">
        <w:rPr>
          <w:lang w:val="fr-FR"/>
        </w:rPr>
        <w:t>ra</w:t>
      </w:r>
      <w:r w:rsidRPr="00B43A2B">
        <w:rPr>
          <w:lang w:val="fr-FR"/>
        </w:rPr>
        <w:t xml:space="preserve"> dans l’espace du Quadriportico l’exposition statique de toutes les innovations signalées comme « Nouveautés techniques ». Au cours des cinq jou</w:t>
      </w:r>
      <w:r w:rsidRPr="00B43A2B">
        <w:rPr>
          <w:lang w:val="fr-FR"/>
        </w:rPr>
        <w:t xml:space="preserve">rs de l'événement, qui se déroulera pour la première fois du mardi au samedi, les 19 modèles sélectionnés par le jury en tant qu'applications inédites à fort contenu technologique seront exposés. Dans le cadre du concours, en plus des </w:t>
      </w:r>
      <w:r w:rsidR="00A1107F" w:rsidRPr="00B43A2B">
        <w:rPr>
          <w:lang w:val="fr-FR"/>
        </w:rPr>
        <w:t>Nouveautés</w:t>
      </w:r>
      <w:r w:rsidR="000E793A">
        <w:rPr>
          <w:lang w:val="fr-FR"/>
        </w:rPr>
        <w:t xml:space="preserve"> </w:t>
      </w:r>
      <w:r w:rsidRPr="00B43A2B">
        <w:rPr>
          <w:lang w:val="fr-FR"/>
        </w:rPr>
        <w:t>technique</w:t>
      </w:r>
      <w:r w:rsidRPr="00B43A2B">
        <w:rPr>
          <w:lang w:val="fr-FR"/>
        </w:rPr>
        <w:t>s proprement dites, 35 autres modèles ont été signalés, récompensés par la distinction « Évolution technique », qui consiste en l’amélioration originale de produits déjà fabriqués ou brevetés. « La mécanique agricole a toujours été un secteur très innovant</w:t>
      </w:r>
      <w:r w:rsidRPr="00B43A2B">
        <w:rPr>
          <w:lang w:val="fr-FR"/>
        </w:rPr>
        <w:t>. L'innovation technologique est toutefois une révolution parfois invisible car, comme l'a déclaré Mariateresa Maschio, présidente de FederUnacoma, elle se compose souvent de détails, de dispositifs discrets qui garantissent néanmoins un saut de qualité da</w:t>
      </w:r>
      <w:r w:rsidRPr="00B43A2B">
        <w:rPr>
          <w:lang w:val="fr-FR"/>
        </w:rPr>
        <w:t xml:space="preserve">ns le travail des agriculteurs. L’événement d’aujourd’hui </w:t>
      </w:r>
      <w:r w:rsidR="000E793A">
        <w:rPr>
          <w:lang w:val="fr-FR"/>
        </w:rPr>
        <w:t>avait justement pour but de</w:t>
      </w:r>
      <w:r w:rsidRPr="00B43A2B">
        <w:rPr>
          <w:lang w:val="fr-FR"/>
        </w:rPr>
        <w:t xml:space="preserve"> redonner de la visibilité à l’innovation et pour la mettre en valeur ». Des systèmes de sécurité basés sur l’IA aux plateformes numériques pour la gestion à distance des s</w:t>
      </w:r>
      <w:r w:rsidRPr="00B43A2B">
        <w:rPr>
          <w:lang w:val="fr-FR"/>
        </w:rPr>
        <w:t xml:space="preserve">ystèmes d’irrigation, en passant par les tondeuses </w:t>
      </w:r>
      <w:r w:rsidR="00B43A2B" w:rsidRPr="00B43A2B">
        <w:rPr>
          <w:lang w:val="fr-FR"/>
        </w:rPr>
        <w:t>intelligentes, les</w:t>
      </w:r>
      <w:r w:rsidRPr="00B43A2B">
        <w:rPr>
          <w:lang w:val="fr-FR"/>
        </w:rPr>
        <w:t xml:space="preserve"> systèmes d’alimentation hybrides et les équipements agricoles de nouvelle génération, les « Nouveautés techniques »</w:t>
      </w:r>
      <w:r w:rsidR="00E93642">
        <w:rPr>
          <w:lang w:val="fr-FR"/>
        </w:rPr>
        <w:t xml:space="preserve"> </w:t>
      </w:r>
      <w:r w:rsidRPr="00B43A2B">
        <w:rPr>
          <w:lang w:val="fr-FR"/>
        </w:rPr>
        <w:t>d’EIMA International, ainsi que les 60 000 modèles exposés au salon (re</w:t>
      </w:r>
      <w:r w:rsidRPr="00B43A2B">
        <w:rPr>
          <w:lang w:val="fr-FR"/>
        </w:rPr>
        <w:t xml:space="preserve">présentant 14 catégories de produits), expriment au mieux le potentiel technologique de l’industrie du secteur. « Le secteur agricole est confronté à des défis très complexes liés à l’augmentation des </w:t>
      </w:r>
      <w:r w:rsidRPr="00B43A2B">
        <w:rPr>
          <w:lang w:val="fr-FR"/>
        </w:rPr>
        <w:lastRenderedPageBreak/>
        <w:t>besoins alimentaires mondiaux et à la nécessité de prés</w:t>
      </w:r>
      <w:r w:rsidRPr="00B43A2B">
        <w:rPr>
          <w:lang w:val="fr-FR"/>
        </w:rPr>
        <w:t>erver les ressources naturelles, de prévenir les risques liés au changement climatique et d’éviter la dégradation des sols. La réponse à tout cela, a ajouté Simona Rapastella, directrice générale de la Fédération, vient précisément du potentiel technologiq</w:t>
      </w:r>
      <w:r w:rsidRPr="00B43A2B">
        <w:rPr>
          <w:lang w:val="fr-FR"/>
        </w:rPr>
        <w:t>ue de l’industrie du secteur et d’un salon comme EIMA, où l’innovation est bien plus qu’un facteur de compétitivité, c’est un outil pour « dessiner » l’avenir ».</w:t>
      </w:r>
    </w:p>
    <w:p w14:paraId="631CE0EF" w14:textId="0A227748" w:rsidR="00A677BC" w:rsidRPr="00B43A2B" w:rsidRDefault="00924209">
      <w:pPr>
        <w:pStyle w:val="P68B1DB1-Normale4"/>
        <w:shd w:val="clear" w:color="auto" w:fill="FFFFFF"/>
        <w:spacing w:after="0" w:line="240" w:lineRule="auto"/>
        <w:ind w:left="2410"/>
        <w:jc w:val="both"/>
        <w:rPr>
          <w:lang w:val="fr-FR"/>
        </w:rPr>
      </w:pPr>
      <w:r w:rsidRPr="00B43A2B">
        <w:rPr>
          <w:lang w:val="fr-FR"/>
        </w:rPr>
        <w:t>Michele Mattetti, professeur titulaire de mécanique agricole à l’Université de Bologne et délé</w:t>
      </w:r>
      <w:r w:rsidRPr="00B43A2B">
        <w:rPr>
          <w:lang w:val="fr-FR"/>
        </w:rPr>
        <w:t>gué à la troisième mission du Département des sciences et technologies agroalimentaires, ainsi que membre du comité du concours « </w:t>
      </w:r>
      <w:r w:rsidR="009C2A07" w:rsidRPr="00B43A2B">
        <w:rPr>
          <w:lang w:val="fr-FR"/>
        </w:rPr>
        <w:t>Nouveautés</w:t>
      </w:r>
      <w:r w:rsidR="009C2A07">
        <w:rPr>
          <w:lang w:val="fr-FR"/>
        </w:rPr>
        <w:t xml:space="preserve"> </w:t>
      </w:r>
      <w:r w:rsidRPr="00B43A2B">
        <w:rPr>
          <w:lang w:val="fr-FR"/>
        </w:rPr>
        <w:t xml:space="preserve">techniques », </w:t>
      </w:r>
      <w:r w:rsidR="009C2A07">
        <w:rPr>
          <w:lang w:val="fr-FR"/>
        </w:rPr>
        <w:t>a également participé</w:t>
      </w:r>
      <w:r w:rsidRPr="00B43A2B">
        <w:rPr>
          <w:lang w:val="fr-FR"/>
        </w:rPr>
        <w:t xml:space="preserve"> à l’événement. Au cœur de l’intervention du professeur Mattetti</w:t>
      </w:r>
      <w:r w:rsidR="009C2A07">
        <w:rPr>
          <w:lang w:val="fr-FR"/>
        </w:rPr>
        <w:t xml:space="preserve">, </w:t>
      </w:r>
      <w:bookmarkStart w:id="0" w:name="_GoBack"/>
      <w:bookmarkEnd w:id="0"/>
      <w:r w:rsidRPr="00B43A2B">
        <w:rPr>
          <w:lang w:val="fr-FR"/>
        </w:rPr>
        <w:t>l’</w:t>
      </w:r>
      <w:r w:rsidRPr="00B43A2B">
        <w:rPr>
          <w:lang w:val="fr-FR"/>
        </w:rPr>
        <w:t xml:space="preserve">importance des synergies entre le monde de la production et les universités dans le domaine de la recherche, ainsi que les formules de collaboration entre entreprises et universités. </w:t>
      </w:r>
    </w:p>
    <w:p w14:paraId="65EE0CE9" w14:textId="77777777" w:rsidR="00A677BC" w:rsidRPr="00B43A2B" w:rsidRDefault="00A677BC">
      <w:pPr>
        <w:shd w:val="clear" w:color="auto" w:fill="FFFFFF"/>
        <w:spacing w:after="0" w:line="240" w:lineRule="auto"/>
        <w:ind w:left="2410"/>
        <w:jc w:val="both"/>
        <w:rPr>
          <w:rFonts w:ascii="Times New Roman" w:eastAsia="Times New Roman" w:hAnsi="Times New Roman" w:cs="Times New Roman"/>
          <w:color w:val="000000"/>
          <w:sz w:val="10"/>
          <w:lang w:val="fr-FR"/>
        </w:rPr>
      </w:pPr>
    </w:p>
    <w:p w14:paraId="7872298C" w14:textId="1235239D" w:rsidR="00A677BC" w:rsidRPr="00B43A2B" w:rsidRDefault="00924209">
      <w:pPr>
        <w:pStyle w:val="P68B1DB1-Normale5"/>
        <w:pBdr>
          <w:top w:val="nil"/>
          <w:left w:val="nil"/>
          <w:bottom w:val="nil"/>
          <w:right w:val="nil"/>
          <w:between w:val="nil"/>
          <w:bar w:val="nil"/>
        </w:pBdr>
        <w:spacing w:line="240" w:lineRule="auto"/>
        <w:ind w:left="1702" w:right="-285" w:firstLine="708"/>
        <w:jc w:val="both"/>
        <w:rPr>
          <w:lang w:val="fr-FR"/>
        </w:rPr>
      </w:pPr>
      <w:r w:rsidRPr="00B43A2B">
        <w:rPr>
          <w:lang w:val="fr-FR"/>
        </w:rPr>
        <w:t>Bologne, le 29 septembre 2026</w:t>
      </w:r>
    </w:p>
    <w:p w14:paraId="30A8708D" w14:textId="4EB0D712" w:rsidR="00A677BC" w:rsidRDefault="00A677BC">
      <w:pPr>
        <w:pBdr>
          <w:top w:val="nil"/>
          <w:left w:val="nil"/>
          <w:bottom w:val="nil"/>
          <w:right w:val="nil"/>
          <w:between w:val="nil"/>
          <w:bar w:val="nil"/>
        </w:pBdr>
        <w:spacing w:after="0" w:line="240" w:lineRule="auto"/>
        <w:ind w:right="-2"/>
        <w:jc w:val="both"/>
      </w:pPr>
    </w:p>
    <w:sectPr w:rsidR="00A677BC">
      <w:headerReference w:type="default" r:id="rId6"/>
      <w:footerReference w:type="default" r:id="rId7"/>
      <w:pgSz w:w="11906" w:h="16838" w:code="9"/>
      <w:pgMar w:top="1418" w:right="424"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2C9B22" w14:textId="77777777" w:rsidR="00924209" w:rsidRDefault="00924209">
      <w:pPr>
        <w:spacing w:after="0" w:line="240" w:lineRule="auto"/>
      </w:pPr>
      <w:r>
        <w:separator/>
      </w:r>
    </w:p>
  </w:endnote>
  <w:endnote w:type="continuationSeparator" w:id="0">
    <w:p w14:paraId="5A91C899" w14:textId="77777777" w:rsidR="00924209" w:rsidRDefault="00924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5371124"/>
      <w:docPartObj>
        <w:docPartGallery w:val="Page Numbers (Bottom of Page)"/>
        <w:docPartUnique/>
      </w:docPartObj>
    </w:sdtPr>
    <w:sdtEndPr/>
    <w:sdtContent>
      <w:p w14:paraId="2C424ECB" w14:textId="77777777" w:rsidR="00A677BC" w:rsidRDefault="00924209">
        <w:pPr>
          <w:pStyle w:val="Pidipagina"/>
          <w:jc w:val="right"/>
        </w:pPr>
        <w:r>
          <w:fldChar w:fldCharType="begin"/>
        </w:r>
        <w:r>
          <w:instrText>PAGE   \* MERGEFORMAT</w:instrText>
        </w:r>
        <w:r>
          <w:fldChar w:fldCharType="separate"/>
        </w:r>
        <w:r>
          <w:t>1</w:t>
        </w:r>
        <w:r>
          <w:fldChar w:fldCharType="end"/>
        </w:r>
      </w:p>
    </w:sdtContent>
  </w:sdt>
  <w:p w14:paraId="06D59EA9" w14:textId="6CAA89ED" w:rsidR="00A677BC" w:rsidRDefault="00A677B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C75155" w14:textId="77777777" w:rsidR="00924209" w:rsidRDefault="00924209">
      <w:pPr>
        <w:spacing w:after="0" w:line="240" w:lineRule="auto"/>
      </w:pPr>
      <w:r>
        <w:separator/>
      </w:r>
    </w:p>
  </w:footnote>
  <w:footnote w:type="continuationSeparator" w:id="0">
    <w:p w14:paraId="6B68F089" w14:textId="77777777" w:rsidR="00924209" w:rsidRDefault="009242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1A9A9" w14:textId="657A40E8" w:rsidR="00A677BC" w:rsidRDefault="00924209">
    <w:pPr>
      <w:pStyle w:val="Intestazione"/>
    </w:pPr>
    <w:r>
      <w:rPr>
        <w:noProof/>
      </w:rPr>
      <w:drawing>
        <wp:anchor distT="0" distB="0" distL="114300" distR="114300" simplePos="0" relativeHeight="251659264" behindDoc="1" locked="0" layoutInCell="1" allowOverlap="1" wp14:anchorId="25C14DD8" wp14:editId="0AEF9425">
          <wp:simplePos x="0" y="0"/>
          <wp:positionH relativeFrom="column">
            <wp:posOffset>-605473</wp:posOffset>
          </wp:positionH>
          <wp:positionV relativeFrom="paragraph">
            <wp:posOffset>-705168</wp:posOffset>
          </wp:positionV>
          <wp:extent cx="7531023" cy="10660469"/>
          <wp:effectExtent l="0" t="0" r="635" b="0"/>
          <wp:wrapNone/>
          <wp:docPr id="1250611131" name="Immagine 125061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24362"/>
    <w:rsid w:val="000301DA"/>
    <w:rsid w:val="00077B9F"/>
    <w:rsid w:val="000859E7"/>
    <w:rsid w:val="000C4409"/>
    <w:rsid w:val="000D6EA3"/>
    <w:rsid w:val="000E0195"/>
    <w:rsid w:val="000E53AF"/>
    <w:rsid w:val="000E793A"/>
    <w:rsid w:val="00117F0C"/>
    <w:rsid w:val="00150E3E"/>
    <w:rsid w:val="001A523F"/>
    <w:rsid w:val="002058DE"/>
    <w:rsid w:val="00207954"/>
    <w:rsid w:val="00212BEB"/>
    <w:rsid w:val="002432BE"/>
    <w:rsid w:val="00275B9C"/>
    <w:rsid w:val="002803A2"/>
    <w:rsid w:val="00282300"/>
    <w:rsid w:val="00291A0E"/>
    <w:rsid w:val="00297040"/>
    <w:rsid w:val="002A2E24"/>
    <w:rsid w:val="002B2D86"/>
    <w:rsid w:val="002D4418"/>
    <w:rsid w:val="002F0D75"/>
    <w:rsid w:val="00302C23"/>
    <w:rsid w:val="0030445C"/>
    <w:rsid w:val="00310B45"/>
    <w:rsid w:val="00323399"/>
    <w:rsid w:val="00335B2C"/>
    <w:rsid w:val="0035717D"/>
    <w:rsid w:val="00357578"/>
    <w:rsid w:val="003668B9"/>
    <w:rsid w:val="00393B51"/>
    <w:rsid w:val="00394530"/>
    <w:rsid w:val="003F2E5D"/>
    <w:rsid w:val="003F6C78"/>
    <w:rsid w:val="0043541E"/>
    <w:rsid w:val="004379F0"/>
    <w:rsid w:val="00446399"/>
    <w:rsid w:val="00476F56"/>
    <w:rsid w:val="004B341F"/>
    <w:rsid w:val="004E345B"/>
    <w:rsid w:val="004E39DD"/>
    <w:rsid w:val="00504AB8"/>
    <w:rsid w:val="005133FD"/>
    <w:rsid w:val="0051366D"/>
    <w:rsid w:val="00544A36"/>
    <w:rsid w:val="00590319"/>
    <w:rsid w:val="005A064D"/>
    <w:rsid w:val="005A31FE"/>
    <w:rsid w:val="005B1DD8"/>
    <w:rsid w:val="005E2554"/>
    <w:rsid w:val="005F2D34"/>
    <w:rsid w:val="0060610C"/>
    <w:rsid w:val="00614574"/>
    <w:rsid w:val="006913A7"/>
    <w:rsid w:val="00692D3D"/>
    <w:rsid w:val="006974BC"/>
    <w:rsid w:val="006A1669"/>
    <w:rsid w:val="006B1EEB"/>
    <w:rsid w:val="006D5E48"/>
    <w:rsid w:val="007048B0"/>
    <w:rsid w:val="00735BD4"/>
    <w:rsid w:val="00757C34"/>
    <w:rsid w:val="00762BA7"/>
    <w:rsid w:val="007C6548"/>
    <w:rsid w:val="007C69C9"/>
    <w:rsid w:val="007D332B"/>
    <w:rsid w:val="007E3772"/>
    <w:rsid w:val="007E62E6"/>
    <w:rsid w:val="007F0349"/>
    <w:rsid w:val="00801B1D"/>
    <w:rsid w:val="0080268E"/>
    <w:rsid w:val="00834C87"/>
    <w:rsid w:val="00835DB7"/>
    <w:rsid w:val="00870E2F"/>
    <w:rsid w:val="0087110F"/>
    <w:rsid w:val="00884CA8"/>
    <w:rsid w:val="009066B1"/>
    <w:rsid w:val="009130D7"/>
    <w:rsid w:val="00920778"/>
    <w:rsid w:val="00924209"/>
    <w:rsid w:val="0093445D"/>
    <w:rsid w:val="009766F1"/>
    <w:rsid w:val="00977697"/>
    <w:rsid w:val="00992D09"/>
    <w:rsid w:val="009934BB"/>
    <w:rsid w:val="00993B7D"/>
    <w:rsid w:val="00995E10"/>
    <w:rsid w:val="00995FE3"/>
    <w:rsid w:val="009C2A07"/>
    <w:rsid w:val="009F5A38"/>
    <w:rsid w:val="00A1107F"/>
    <w:rsid w:val="00A67752"/>
    <w:rsid w:val="00A677BC"/>
    <w:rsid w:val="00A716A1"/>
    <w:rsid w:val="00A773E1"/>
    <w:rsid w:val="00A85568"/>
    <w:rsid w:val="00AE4288"/>
    <w:rsid w:val="00AF3D84"/>
    <w:rsid w:val="00B15B8C"/>
    <w:rsid w:val="00B16D1F"/>
    <w:rsid w:val="00B32A20"/>
    <w:rsid w:val="00B37CFC"/>
    <w:rsid w:val="00B43A2B"/>
    <w:rsid w:val="00B45D9E"/>
    <w:rsid w:val="00B748EC"/>
    <w:rsid w:val="00B91114"/>
    <w:rsid w:val="00BC08A6"/>
    <w:rsid w:val="00BD5EB0"/>
    <w:rsid w:val="00BE5595"/>
    <w:rsid w:val="00BF3FAB"/>
    <w:rsid w:val="00C310D4"/>
    <w:rsid w:val="00C823A0"/>
    <w:rsid w:val="00C8332D"/>
    <w:rsid w:val="00C921BF"/>
    <w:rsid w:val="00CB63E4"/>
    <w:rsid w:val="00CD32D5"/>
    <w:rsid w:val="00CD6230"/>
    <w:rsid w:val="00CF1D0B"/>
    <w:rsid w:val="00D16473"/>
    <w:rsid w:val="00D21CAB"/>
    <w:rsid w:val="00D2563B"/>
    <w:rsid w:val="00D368BA"/>
    <w:rsid w:val="00D566E4"/>
    <w:rsid w:val="00D67FCE"/>
    <w:rsid w:val="00DA1F14"/>
    <w:rsid w:val="00DD0832"/>
    <w:rsid w:val="00DD0B6A"/>
    <w:rsid w:val="00DE0EB1"/>
    <w:rsid w:val="00E35683"/>
    <w:rsid w:val="00E43E7A"/>
    <w:rsid w:val="00E6169C"/>
    <w:rsid w:val="00E65BDF"/>
    <w:rsid w:val="00E76B0C"/>
    <w:rsid w:val="00E93642"/>
    <w:rsid w:val="00F04658"/>
    <w:rsid w:val="00F04861"/>
    <w:rsid w:val="00F142A3"/>
    <w:rsid w:val="00F24D88"/>
    <w:rsid w:val="00F54AC7"/>
    <w:rsid w:val="00FA34C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A59D5F51-E92F-4E7C-B6F5-ABC1EFDD6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rPr>
  </w:style>
  <w:style w:type="character" w:customStyle="1" w:styleId="Titolo4Carattere">
    <w:name w:val="Titolo 4 Carattere"/>
    <w:basedOn w:val="Carpredefinitoparagrafo"/>
    <w:link w:val="Titolo4"/>
    <w:uiPriority w:val="9"/>
    <w:semiHidden/>
    <w:rsid w:val="00DD0832"/>
    <w:rPr>
      <w:rFonts w:eastAsiaTheme="majorEastAsia" w:cstheme="majorBidi"/>
      <w:i/>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kern w:val="28"/>
      <w:sz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kern w:val="28"/>
      <w:sz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z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z w:val="28"/>
    </w:rPr>
  </w:style>
  <w:style w:type="paragraph" w:styleId="Citazione">
    <w:name w:val="Quote"/>
    <w:basedOn w:val="Normale"/>
    <w:next w:val="Normale"/>
    <w:link w:val="CitazioneCarattere"/>
    <w:uiPriority w:val="29"/>
    <w:qFormat/>
    <w:rsid w:val="00DD0832"/>
    <w:pPr>
      <w:spacing w:before="160"/>
      <w:jc w:val="center"/>
    </w:pPr>
    <w:rPr>
      <w:i/>
      <w:color w:val="404040" w:themeColor="text1" w:themeTint="BF"/>
    </w:rPr>
  </w:style>
  <w:style w:type="character" w:customStyle="1" w:styleId="CitazioneCarattere">
    <w:name w:val="Citazione Carattere"/>
    <w:basedOn w:val="Carpredefinitoparagrafo"/>
    <w:link w:val="Citazione"/>
    <w:uiPriority w:val="29"/>
    <w:rsid w:val="00DD0832"/>
    <w:rPr>
      <w:i/>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color w:val="2F5496" w:themeColor="accent1" w:themeShade="BF"/>
    </w:rPr>
  </w:style>
  <w:style w:type="character" w:styleId="Riferimentointenso">
    <w:name w:val="Intense Reference"/>
    <w:basedOn w:val="Carpredefinitoparagrafo"/>
    <w:uiPriority w:val="32"/>
    <w:qFormat/>
    <w:rsid w:val="00DD0832"/>
    <w:rPr>
      <w:b/>
      <w:smallCaps/>
      <w:color w:val="2F5496" w:themeColor="accent1" w:themeShade="BF"/>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rPr>
  </w:style>
  <w:style w:type="paragraph" w:customStyle="1" w:styleId="P68B1DB1-Normale1">
    <w:name w:val="P68B1DB1-Normale1"/>
    <w:basedOn w:val="Normale"/>
    <w:rPr>
      <w:rFonts w:ascii="Times New Roman" w:eastAsia="Times New Roman" w:hAnsi="Times New Roman" w:cs="Times New Roman"/>
      <w:i/>
      <w:sz w:val="24"/>
    </w:rPr>
  </w:style>
  <w:style w:type="paragraph" w:customStyle="1" w:styleId="P68B1DB1-Normale2">
    <w:name w:val="P68B1DB1-Normale2"/>
    <w:basedOn w:val="Normale"/>
    <w:rPr>
      <w:rFonts w:ascii="Times New Roman" w:eastAsia="Times New Roman" w:hAnsi="Times New Roman" w:cs="Times New Roman"/>
      <w:b/>
      <w:color w:val="000000"/>
      <w:sz w:val="28"/>
    </w:rPr>
  </w:style>
  <w:style w:type="paragraph" w:customStyle="1" w:styleId="P68B1DB1-Normale3">
    <w:name w:val="P68B1DB1-Normale3"/>
    <w:basedOn w:val="Normale"/>
    <w:rPr>
      <w:rFonts w:ascii="Times New Roman" w:eastAsia="Times New Roman" w:hAnsi="Times New Roman" w:cs="Times New Roman"/>
      <w:b/>
      <w:i/>
      <w:color w:val="000000"/>
      <w:sz w:val="26"/>
    </w:rPr>
  </w:style>
  <w:style w:type="paragraph" w:customStyle="1" w:styleId="P68B1DB1-Normale4">
    <w:name w:val="P68B1DB1-Normale4"/>
    <w:basedOn w:val="Normale"/>
    <w:rPr>
      <w:rFonts w:ascii="Times New Roman" w:eastAsia="Times New Roman" w:hAnsi="Times New Roman" w:cs="Times New Roman"/>
      <w:color w:val="000000"/>
      <w:sz w:val="26"/>
    </w:rPr>
  </w:style>
  <w:style w:type="paragraph" w:customStyle="1" w:styleId="P68B1DB1-Normale5">
    <w:name w:val="P68B1DB1-Normale5"/>
    <w:basedOn w:val="Normale"/>
    <w:rPr>
      <w:rFonts w:ascii="Times New Roman" w:eastAsia="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1774663098">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230313313">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580</Words>
  <Characters>3312</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Girolamo Rossi</dc:creator>
  <cp:lastModifiedBy>User</cp:lastModifiedBy>
  <cp:revision>11</cp:revision>
  <dcterms:created xsi:type="dcterms:W3CDTF">2026-09-29T10:47:00Z</dcterms:created>
  <dcterms:modified xsi:type="dcterms:W3CDTF">2026-09-29T12:19:00Z</dcterms:modified>
</cp:coreProperties>
</file>